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2E" w:rsidRDefault="00841B2E" w:rsidP="00841B2E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841B2E">
        <w:rPr>
          <w:rFonts w:eastAsia="Times New Roman"/>
          <w:color w:val="FF0000"/>
        </w:rPr>
        <w:t>“Signs”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Scripture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always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have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do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two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things: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Israel,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841B2E">
        <w:rPr>
          <w:rFonts w:eastAsia="Times New Roman"/>
          <w:color w:val="FF0000"/>
        </w:rPr>
        <w:t>kingdom.</w:t>
      </w:r>
    </w:p>
    <w:p w:rsidR="00841B2E" w:rsidRP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841B2E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referred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“sons”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only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sections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Scripture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where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adoption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is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view</w:t>
      </w:r>
      <w:r w:rsidRPr="00841B2E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 </w:t>
      </w:r>
      <w:r w:rsidRPr="00841B2E">
        <w:rPr>
          <w:rFonts w:eastAsia="Times New Roman"/>
          <w:b/>
          <w:bCs/>
          <w:color w:val="222222"/>
        </w:rPr>
        <w:t>Both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sonship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adoption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place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matters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within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regal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setting;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Christians,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all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three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passages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where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adoption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dealt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with,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seen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actively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moving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toward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goal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set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them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adoption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sons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and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being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brought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into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realization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rights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41B2E">
        <w:rPr>
          <w:rFonts w:eastAsia="Times New Roman"/>
          <w:b/>
          <w:bCs/>
          <w:i/>
          <w:iCs/>
          <w:color w:val="222222"/>
        </w:rPr>
        <w:t>firstborn.</w:t>
      </w:r>
    </w:p>
    <w:p w:rsidR="00841B2E" w:rsidRP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Pr="00841B2E" w:rsidRDefault="00841B2E" w:rsidP="00841B2E">
      <w:pPr>
        <w:shd w:val="clear" w:color="auto" w:fill="FFFFFF"/>
        <w:ind w:left="0"/>
        <w:rPr>
          <w:rFonts w:eastAsia="Times New Roman"/>
          <w:b/>
          <w:color w:val="1F497D"/>
        </w:rPr>
      </w:pPr>
      <w:r w:rsidRPr="00841B2E">
        <w:rPr>
          <w:rFonts w:eastAsia="Times New Roman"/>
          <w:b/>
          <w:color w:val="222222"/>
          <w:sz w:val="32"/>
          <w:szCs w:val="32"/>
        </w:rPr>
        <w:t>The Church, God's Son</w:t>
      </w:r>
      <w:r w:rsidRPr="00841B2E">
        <w:rPr>
          <w:rFonts w:eastAsia="Times New Roman"/>
          <w:b/>
          <w:color w:val="222222"/>
          <w:sz w:val="32"/>
          <w:szCs w:val="32"/>
        </w:rPr>
        <w:br/>
      </w:r>
      <w:r w:rsidRPr="00841B2E">
        <w:rPr>
          <w:rFonts w:eastAsia="Times New Roman"/>
          <w:b/>
          <w:bCs/>
          <w:color w:val="222222"/>
        </w:rPr>
        <w:t xml:space="preserve">By Arlen Chitwood of </w:t>
      </w:r>
      <w:hyperlink r:id="rId4" w:history="1">
        <w:r w:rsidRPr="00841B2E">
          <w:rPr>
            <w:rFonts w:eastAsia="Times New Roman"/>
            <w:b/>
            <w:color w:val="0062B5"/>
            <w:u w:val="single"/>
          </w:rPr>
          <w:t>Lamp Broadcast</w:t>
        </w:r>
      </w:hyperlink>
    </w:p>
    <w:p w:rsidR="00841B2E" w:rsidRP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41B2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consider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worthy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compared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us.</w:t>
      </w: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41B2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earnest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expectation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eagerly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waits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revealing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41B2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groans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labors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pangs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now.</w:t>
      </w: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that,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firstfruits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ourselves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groan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ourselves,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eagerly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waiting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adoption,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body.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</w:t>
      </w:r>
      <w:hyperlink r:id="rId5" w:history="1">
        <w:r w:rsidRPr="00841B2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8:18-19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" w:history="1">
        <w:r w:rsidRPr="00841B2E">
          <w:rPr>
            <w:rFonts w:eastAsia="Times New Roman"/>
            <w:color w:val="0062B5"/>
            <w:u w:val="single"/>
          </w:rPr>
          <w:t>22-23</w:t>
        </w:r>
      </w:hyperlink>
      <w:r w:rsidRPr="00841B2E">
        <w:rPr>
          <w:rFonts w:eastAsia="Times New Roman"/>
          <w:color w:val="222222"/>
        </w:rPr>
        <w:t>)</w:t>
      </w: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creation;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passed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away;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new.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</w:t>
      </w:r>
      <w:hyperlink r:id="rId7" w:history="1">
        <w:r w:rsidRPr="00841B2E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5:17</w:t>
        </w:r>
      </w:hyperlink>
      <w:r w:rsidRPr="00841B2E">
        <w:rPr>
          <w:rFonts w:eastAsia="Times New Roman"/>
          <w:color w:val="222222"/>
        </w:rPr>
        <w:t>)</w:t>
      </w: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creation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future.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corporate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Israel.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Israel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Church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realized.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“Sonship”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portends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rulership</w:t>
      </w:r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kingdom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</w:t>
      </w:r>
      <w:hyperlink r:id="rId8" w:history="1">
        <w:r w:rsidRPr="00841B2E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1:26-28</w:t>
        </w:r>
      </w:hyperlink>
      <w:r w:rsidRPr="00841B2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well.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revealed.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must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particularly,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kingdom</w:t>
      </w:r>
      <w:r w:rsidRPr="00841B2E">
        <w:rPr>
          <w:rFonts w:eastAsia="Times New Roman"/>
          <w:color w:val="222222"/>
        </w:rPr>
        <w:t>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heavy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well.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forefront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book: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You.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</w:t>
      </w:r>
      <w:hyperlink r:id="rId9" w:history="1">
        <w:r w:rsidRPr="00841B2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1:5a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841B2E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2:7</w:t>
        </w:r>
      </w:hyperlink>
      <w:r w:rsidRPr="00841B2E">
        <w:rPr>
          <w:rFonts w:eastAsia="Times New Roman"/>
          <w:color w:val="222222"/>
        </w:rPr>
        <w:t>)</w:t>
      </w:r>
    </w:p>
    <w:p w:rsidR="00457475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lastRenderedPageBreak/>
        <w:t>Then,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Father-Son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</w:t>
      </w:r>
      <w:hyperlink r:id="rId11" w:history="1">
        <w:r w:rsidRPr="00841B2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1:5b</w:t>
        </w:r>
      </w:hyperlink>
      <w:r w:rsidRPr="00841B2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quotations: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</w:t>
      </w:r>
      <w:r w:rsidRPr="00841B2E">
        <w:rPr>
          <w:rFonts w:eastAsia="Times New Roman"/>
          <w:i/>
          <w:iCs/>
          <w:color w:val="222222"/>
        </w:rPr>
        <w:t>lit</w:t>
      </w:r>
      <w:r w:rsidRPr="00841B2E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bring”]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</w:t>
      </w:r>
      <w:hyperlink r:id="rId12" w:history="1">
        <w:r w:rsidRPr="00841B2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1:6a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cf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841B2E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7:14</w:t>
        </w:r>
      </w:hyperlink>
      <w:r w:rsidRPr="00841B2E">
        <w:rPr>
          <w:rFonts w:eastAsia="Times New Roman"/>
          <w:color w:val="222222"/>
        </w:rPr>
        <w:t>).</w:t>
      </w:r>
    </w:p>
    <w:p w:rsidR="00457475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841B2E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3:16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</w:t>
      </w:r>
      <w:r w:rsidRPr="00841B2E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</w:t>
      </w:r>
      <w:r w:rsidRPr="00841B2E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Sonship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status</w:t>
      </w:r>
      <w:r w:rsidRPr="00841B2E">
        <w:rPr>
          <w:rFonts w:eastAsia="Times New Roman"/>
          <w:color w:val="222222"/>
        </w:rPr>
        <w:t>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841B2E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expected.</w:t>
      </w:r>
    </w:p>
    <w:p w:rsidR="00457475" w:rsidRPr="00841B2E" w:rsidRDefault="00457475" w:rsidP="00841B2E">
      <w:pPr>
        <w:shd w:val="clear" w:color="auto" w:fill="FFFFFF"/>
        <w:ind w:left="60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arranged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quotations,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book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arranged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Sonship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status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forefront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forming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foundational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follows</w:t>
      </w:r>
      <w:r w:rsidRPr="00841B2E">
        <w:rPr>
          <w:rFonts w:eastAsia="Times New Roman"/>
          <w:color w:val="222222"/>
        </w:rPr>
        <w:t>.</w:t>
      </w:r>
    </w:p>
    <w:p w:rsidR="00457475" w:rsidRPr="00841B2E" w:rsidRDefault="00457475" w:rsidP="00841B2E">
      <w:pPr>
        <w:shd w:val="clear" w:color="auto" w:fill="FFFFFF"/>
        <w:ind w:left="600"/>
        <w:rPr>
          <w:rFonts w:eastAsia="Times New Roman"/>
          <w:color w:val="222222"/>
        </w:rPr>
      </w:pP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841B2E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3:16</w:t>
        </w:r>
      </w:hyperlink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Nicodemus,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kingdom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responding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Nicodemus’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</w:t>
      </w:r>
      <w:hyperlink r:id="rId17" w:history="1">
        <w:r w:rsidRPr="00841B2E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3:2-5</w:t>
        </w:r>
      </w:hyperlink>
      <w:r w:rsidRPr="00841B2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“Signs”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things: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Israel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kingdom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portended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Nicodemus’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“signs”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discourse,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seen.)</w:t>
      </w:r>
    </w:p>
    <w:p w:rsidR="00457475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relationship,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sons.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closely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same.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“children”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(Greek: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teknon</w:t>
      </w:r>
      <w:r w:rsidRPr="00841B2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(Greek: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huios</w:t>
      </w:r>
      <w:r w:rsidRPr="00841B2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all-encompassing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creation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huios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contexts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actively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progressing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them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“sonship”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portends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rulership</w:t>
      </w:r>
      <w:r w:rsidRPr="00841B2E">
        <w:rPr>
          <w:rFonts w:eastAsia="Times New Roman"/>
          <w:color w:val="222222"/>
        </w:rPr>
        <w:t>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841B2E">
        <w:rPr>
          <w:rFonts w:eastAsia="Times New Roman"/>
          <w:b/>
          <w:bCs/>
          <w:color w:val="222222"/>
        </w:rPr>
        <w:t>Children,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Sons,</w:t>
      </w:r>
      <w:r>
        <w:rPr>
          <w:rFonts w:eastAsia="Times New Roman"/>
          <w:b/>
          <w:bCs/>
          <w:color w:val="222222"/>
        </w:rPr>
        <w:t xml:space="preserve"> </w:t>
      </w:r>
      <w:r w:rsidRPr="00841B2E">
        <w:rPr>
          <w:rFonts w:eastAsia="Times New Roman"/>
          <w:b/>
          <w:bCs/>
          <w:color w:val="222222"/>
        </w:rPr>
        <w:t>Adoption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Pauline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epistles),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“children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</w:t>
      </w:r>
      <w:r w:rsidRPr="00841B2E">
        <w:rPr>
          <w:rFonts w:eastAsia="Times New Roman"/>
          <w:i/>
          <w:iCs/>
          <w:color w:val="222222"/>
        </w:rPr>
        <w:t>teknon</w:t>
      </w:r>
      <w:r w:rsidRPr="00841B2E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</w:t>
      </w:r>
      <w:r w:rsidRPr="00841B2E">
        <w:rPr>
          <w:rFonts w:eastAsia="Times New Roman"/>
          <w:i/>
          <w:iCs/>
          <w:color w:val="222222"/>
        </w:rPr>
        <w:t>huios</w:t>
      </w:r>
      <w:r w:rsidRPr="00841B2E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times.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</w:t>
      </w:r>
      <w:r w:rsidRPr="00841B2E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God</w:t>
      </w:r>
      <w:r w:rsidRPr="00841B2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841B2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8:16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841B2E">
          <w:rPr>
            <w:rFonts w:eastAsia="Times New Roman"/>
            <w:color w:val="0062B5"/>
            <w:u w:val="single"/>
          </w:rPr>
          <w:t>17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841B2E">
          <w:rPr>
            <w:rFonts w:eastAsia="Times New Roman"/>
            <w:color w:val="0062B5"/>
            <w:u w:val="single"/>
          </w:rPr>
          <w:t>21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841B2E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2:15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841B2E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3:1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841B2E">
          <w:rPr>
            <w:rFonts w:eastAsia="Times New Roman"/>
            <w:color w:val="0062B5"/>
            <w:u w:val="single"/>
          </w:rPr>
          <w:t>2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841B2E">
          <w:rPr>
            <w:rFonts w:eastAsia="Times New Roman"/>
            <w:color w:val="0062B5"/>
            <w:u w:val="single"/>
          </w:rPr>
          <w:t>10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841B2E">
          <w:rPr>
            <w:rFonts w:eastAsia="Times New Roman"/>
            <w:color w:val="0062B5"/>
            <w:u w:val="single"/>
          </w:rPr>
          <w:t>5:2</w:t>
        </w:r>
      </w:hyperlink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841B2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8:14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841B2E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3:26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841B2E">
          <w:rPr>
            <w:rFonts w:eastAsia="Times New Roman"/>
            <w:color w:val="0062B5"/>
            <w:u w:val="single"/>
          </w:rPr>
          <w:t>4:6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841B2E">
          <w:rPr>
            <w:rFonts w:eastAsia="Times New Roman"/>
            <w:color w:val="0062B5"/>
            <w:u w:val="single"/>
          </w:rPr>
          <w:t>7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841B2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12:5-8</w:t>
        </w:r>
      </w:hyperlink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alone,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reference;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Father-son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throughout,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sons</w:t>
      </w:r>
      <w:r w:rsidRPr="00841B2E">
        <w:rPr>
          <w:rFonts w:eastAsia="Times New Roman"/>
          <w:color w:val="222222"/>
        </w:rPr>
        <w:t>).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“sons,”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Galatians,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huiothesia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“adoption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[son-placing]”)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</w:t>
      </w:r>
      <w:hyperlink r:id="rId31" w:history="1">
        <w:r w:rsidRPr="00841B2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8:15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841B2E">
          <w:rPr>
            <w:rFonts w:eastAsia="Times New Roman"/>
            <w:color w:val="0062B5"/>
            <w:u w:val="single"/>
          </w:rPr>
          <w:t>23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841B2E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4:5</w:t>
        </w:r>
      </w:hyperlink>
      <w:r w:rsidRPr="00841B2E">
        <w:rPr>
          <w:rFonts w:eastAsia="Times New Roman"/>
          <w:color w:val="222222"/>
        </w:rPr>
        <w:t>).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perspective.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841B2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12:16-17</w:t>
        </w:r>
      </w:hyperlink>
      <w:r w:rsidRPr="00841B2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Esau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firstborn]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forfeiting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birthright).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Esau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forfeiting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birthright,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Esau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forfeited.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adoption</w:t>
      </w:r>
      <w:r w:rsidRPr="00841B2E">
        <w:rPr>
          <w:rFonts w:eastAsia="Times New Roman"/>
          <w:color w:val="222222"/>
        </w:rPr>
        <w:t>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(Aside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841B2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8:15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841B2E">
          <w:rPr>
            <w:rFonts w:eastAsia="Times New Roman"/>
            <w:color w:val="0062B5"/>
            <w:u w:val="single"/>
          </w:rPr>
          <w:t>23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841B2E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4:5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huiothesia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841B2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1:5</w:t>
        </w:r>
      </w:hyperlink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Ephesians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</w:t>
      </w:r>
      <w:r w:rsidRPr="00841B2E">
        <w:rPr>
          <w:rFonts w:eastAsia="Times New Roman"/>
          <w:i/>
          <w:iCs/>
          <w:color w:val="222222"/>
        </w:rPr>
        <w:t>redemption</w:t>
      </w:r>
      <w:r w:rsidRPr="00841B2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</w:t>
      </w:r>
      <w:r w:rsidRPr="00841B2E">
        <w:rPr>
          <w:rFonts w:eastAsia="Times New Roman"/>
          <w:i/>
          <w:iCs/>
          <w:color w:val="222222"/>
        </w:rPr>
        <w:t>inheritance</w:t>
      </w:r>
      <w:r w:rsidRPr="00841B2E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</w:t>
      </w:r>
      <w:r w:rsidRPr="00841B2E">
        <w:rPr>
          <w:rFonts w:eastAsia="Times New Roman"/>
          <w:i/>
          <w:iCs/>
          <w:color w:val="222222"/>
        </w:rPr>
        <w:t>mystery</w:t>
      </w:r>
      <w:r w:rsidRPr="00841B2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</w:t>
      </w:r>
      <w:hyperlink r:id="rId39" w:history="1">
        <w:r w:rsidRPr="00841B2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1:7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841B2E">
          <w:rPr>
            <w:rFonts w:eastAsia="Times New Roman"/>
            <w:color w:val="0062B5"/>
            <w:u w:val="single"/>
          </w:rPr>
          <w:t>9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841B2E">
          <w:rPr>
            <w:rFonts w:eastAsia="Times New Roman"/>
            <w:color w:val="0062B5"/>
            <w:u w:val="single"/>
          </w:rPr>
          <w:t>11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841B2E">
          <w:rPr>
            <w:rFonts w:eastAsia="Times New Roman"/>
            <w:color w:val="0062B5"/>
            <w:u w:val="single"/>
          </w:rPr>
          <w:t>14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841B2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3:1-6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841B2E">
          <w:rPr>
            <w:rFonts w:eastAsia="Times New Roman"/>
            <w:color w:val="0062B5"/>
            <w:u w:val="single"/>
          </w:rPr>
          <w:t>4:30</w:t>
        </w:r>
      </w:hyperlink>
      <w:r w:rsidRPr="00841B2E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</w:t>
      </w:r>
      <w:r w:rsidRPr="00841B2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fullness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times</w:t>
      </w:r>
      <w:r w:rsidRPr="00841B2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</w:t>
      </w:r>
      <w:hyperlink r:id="rId45" w:history="1">
        <w:r w:rsidRPr="00841B2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3:10</w:t>
        </w:r>
      </w:hyperlink>
      <w:r w:rsidRPr="00841B2E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interrelated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known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[‘through’]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Church</w:t>
      </w:r>
      <w:r w:rsidRPr="00841B2E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principalities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powers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places</w:t>
      </w:r>
      <w:r w:rsidRPr="00841B2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[Satan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angels],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instructions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</w:t>
      </w:r>
      <w:hyperlink r:id="rId46" w:history="1">
        <w:r w:rsidRPr="00841B2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3:9-11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841B2E">
          <w:rPr>
            <w:rFonts w:eastAsia="Times New Roman"/>
            <w:color w:val="0062B5"/>
            <w:u w:val="single"/>
          </w:rPr>
          <w:t>6:10ff</w:t>
        </w:r>
      </w:hyperlink>
      <w:r w:rsidRPr="00841B2E">
        <w:rPr>
          <w:rFonts w:eastAsia="Times New Roman"/>
          <w:color w:val="222222"/>
        </w:rPr>
        <w:t>].</w:t>
      </w:r>
    </w:p>
    <w:p w:rsidR="00457475" w:rsidRPr="00841B2E" w:rsidRDefault="00457475" w:rsidP="00841B2E">
      <w:pPr>
        <w:shd w:val="clear" w:color="auto" w:fill="FFFFFF"/>
        <w:ind w:left="600"/>
        <w:rPr>
          <w:rFonts w:eastAsia="Times New Roman"/>
          <w:color w:val="222222"/>
        </w:rPr>
      </w:pP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Ephesians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grace,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book.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introduce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developed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introduced,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reader.)</w:t>
      </w:r>
    </w:p>
    <w:p w:rsidR="00457475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841B2E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sections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view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sonship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setting;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actively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realization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“children”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respect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adoption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epistles.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adopted,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children.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841B2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8:16-17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841B2E">
          <w:rPr>
            <w:rFonts w:eastAsia="Times New Roman"/>
            <w:color w:val="0062B5"/>
            <w:u w:val="single"/>
          </w:rPr>
          <w:t>21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“children”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</w:t>
      </w:r>
      <w:r w:rsidRPr="00841B2E">
        <w:rPr>
          <w:rFonts w:eastAsia="Times New Roman"/>
          <w:i/>
          <w:iCs/>
          <w:color w:val="222222"/>
        </w:rPr>
        <w:t>teknon</w:t>
      </w:r>
      <w:r w:rsidRPr="00841B2E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</w:t>
      </w:r>
      <w:r w:rsidRPr="00841B2E">
        <w:rPr>
          <w:rFonts w:eastAsia="Times New Roman"/>
          <w:i/>
          <w:iCs/>
          <w:color w:val="222222"/>
        </w:rPr>
        <w:t>huios</w:t>
      </w:r>
      <w:r w:rsidRPr="00841B2E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adoption,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huios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(</w:t>
      </w:r>
      <w:hyperlink r:id="rId50" w:history="1">
        <w:r w:rsidRPr="00841B2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8:16-17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841B2E">
          <w:rPr>
            <w:rFonts w:eastAsia="Times New Roman"/>
            <w:color w:val="0062B5"/>
            <w:u w:val="single"/>
          </w:rPr>
          <w:t>21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teknon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activity,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[</w:t>
      </w:r>
      <w:hyperlink r:id="rId52" w:history="1">
        <w:r w:rsidRPr="00841B2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8:16</w:t>
        </w:r>
      </w:hyperlink>
      <w:r w:rsidRPr="00841B2E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841B2E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3:1-2</w:t>
        </w:r>
      </w:hyperlink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841B2E">
          <w:rPr>
            <w:rFonts w:eastAsia="Times New Roman"/>
            <w:color w:val="0062B5"/>
            <w:u w:val="single"/>
          </w:rPr>
          <w:t>10</w:t>
        </w:r>
      </w:hyperlink>
      <w:r w:rsidRPr="00841B2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841B2E">
          <w:rPr>
            <w:rFonts w:eastAsia="Times New Roman"/>
            <w:color w:val="0062B5"/>
            <w:u w:val="single"/>
          </w:rPr>
          <w:t>5:2</w:t>
        </w:r>
      </w:hyperlink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841B2E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41B2E">
          <w:rPr>
            <w:rFonts w:eastAsia="Times New Roman"/>
            <w:color w:val="0062B5"/>
            <w:u w:val="single"/>
          </w:rPr>
          <w:t>2:15-16</w:t>
        </w:r>
      </w:hyperlink>
      <w:r w:rsidRPr="00841B2E">
        <w:rPr>
          <w:rFonts w:eastAsia="Times New Roman"/>
          <w:color w:val="222222"/>
        </w:rPr>
        <w:t>.</w:t>
      </w:r>
    </w:p>
    <w:p w:rsidR="00457475" w:rsidRPr="00841B2E" w:rsidRDefault="00457475" w:rsidP="00841B2E">
      <w:pPr>
        <w:shd w:val="clear" w:color="auto" w:fill="FFFFFF"/>
        <w:ind w:left="600"/>
        <w:rPr>
          <w:rFonts w:eastAsia="Times New Roman"/>
          <w:color w:val="222222"/>
        </w:rPr>
      </w:pPr>
    </w:p>
    <w:p w:rsidR="00841B2E" w:rsidRPr="00841B2E" w:rsidRDefault="00841B2E" w:rsidP="00841B2E">
      <w:pPr>
        <w:shd w:val="clear" w:color="auto" w:fill="FFFFFF"/>
        <w:ind w:left="600"/>
        <w:rPr>
          <w:rFonts w:eastAsia="Times New Roman"/>
          <w:color w:val="222222"/>
        </w:rPr>
      </w:pPr>
      <w:r w:rsidRPr="00841B2E">
        <w:rPr>
          <w:rFonts w:eastAsia="Times New Roman"/>
          <w:i/>
          <w:iCs/>
          <w:color w:val="222222"/>
        </w:rPr>
        <w:t>Teknon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depict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activity,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appearance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overcomer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day.)</w:t>
      </w:r>
    </w:p>
    <w:p w:rsidR="00457475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</w:p>
    <w:p w:rsid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r w:rsidRPr="00841B2E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“children”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settings</w:t>
      </w:r>
      <w:r w:rsidRPr="00841B2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firstborn</w:t>
      </w:r>
      <w:r w:rsidRPr="00841B2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41B2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today;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41B2E">
        <w:rPr>
          <w:rFonts w:eastAsia="Times New Roman"/>
          <w:color w:val="222222"/>
        </w:rPr>
        <w:t>view.</w:t>
      </w:r>
    </w:p>
    <w:p w:rsidR="00457475" w:rsidRPr="00841B2E" w:rsidRDefault="00457475" w:rsidP="00841B2E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  <w:bookmarkStart w:id="0" w:name="_GoBack"/>
      <w:bookmarkEnd w:id="0"/>
    </w:p>
    <w:p w:rsidR="00841B2E" w:rsidRPr="00841B2E" w:rsidRDefault="00841B2E" w:rsidP="00841B2E">
      <w:pPr>
        <w:shd w:val="clear" w:color="auto" w:fill="FFFFFF"/>
        <w:ind w:left="0"/>
        <w:rPr>
          <w:rFonts w:eastAsia="Times New Roman"/>
          <w:color w:val="222222"/>
        </w:rPr>
      </w:pPr>
      <w:hyperlink r:id="rId57" w:history="1">
        <w:r w:rsidRPr="00841B2E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41B2E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41B2E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41B2E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41B2E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41B2E">
          <w:rPr>
            <w:rFonts w:eastAsia="Times New Roman"/>
            <w:color w:val="2F5597"/>
            <w:u w:val="single"/>
          </w:rPr>
          <w:t>God’s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41B2E">
          <w:rPr>
            <w:rFonts w:eastAsia="Times New Roman"/>
            <w:color w:val="2F5597"/>
            <w:u w:val="single"/>
          </w:rPr>
          <w:t>Firstborn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41B2E">
          <w:rPr>
            <w:rFonts w:eastAsia="Times New Roman"/>
            <w:color w:val="2F5597"/>
            <w:u w:val="single"/>
          </w:rPr>
          <w:t>Sons,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41B2E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41B2E">
          <w:rPr>
            <w:rFonts w:eastAsia="Times New Roman"/>
            <w:color w:val="2F5597"/>
            <w:u w:val="single"/>
          </w:rPr>
          <w:t>3</w:t>
        </w:r>
      </w:hyperlink>
    </w:p>
    <w:sectPr w:rsidR="00841B2E" w:rsidRPr="00841B2E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2E"/>
    <w:rsid w:val="00457475"/>
    <w:rsid w:val="00774C51"/>
    <w:rsid w:val="00841B2E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608CD-FC04-4CD0-B3E9-5CD22912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B2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841B2E"/>
    <w:rPr>
      <w:i/>
      <w:iCs/>
    </w:rPr>
  </w:style>
  <w:style w:type="character" w:styleId="Strong">
    <w:name w:val="Strong"/>
    <w:basedOn w:val="DefaultParagraphFont"/>
    <w:uiPriority w:val="22"/>
    <w:qFormat/>
    <w:rsid w:val="00841B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988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3615">
          <w:marLeft w:val="75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76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13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45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56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2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26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6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2Samuel+7.14&amp;t=NKJV" TargetMode="External"/><Relationship Id="rId18" Type="http://schemas.openxmlformats.org/officeDocument/2006/relationships/hyperlink" Target="https://www.blueletterbible.org/search/preSearch.cfm?Criteria=Romans+8.16&amp;t=NKJV" TargetMode="External"/><Relationship Id="rId26" Type="http://schemas.openxmlformats.org/officeDocument/2006/relationships/hyperlink" Target="https://www.blueletterbible.org/search/preSearch.cfm?Criteria=Romans+8.14&amp;t=NKJV" TargetMode="External"/><Relationship Id="rId39" Type="http://schemas.openxmlformats.org/officeDocument/2006/relationships/hyperlink" Target="https://www.blueletterbible.org/search/preSearch.cfm?Criteria=Ephesians+1.7&amp;t=NKJV" TargetMode="External"/><Relationship Id="rId21" Type="http://schemas.openxmlformats.org/officeDocument/2006/relationships/hyperlink" Target="https://www.blueletterbible.org/search/preSearch.cfm?Criteria=Philippians+2.15&amp;t=NKJV" TargetMode="External"/><Relationship Id="rId34" Type="http://schemas.openxmlformats.org/officeDocument/2006/relationships/hyperlink" Target="https://www.blueletterbible.org/search/preSearch.cfm?Criteria=Hebrews+12.16-17&amp;t=NKJV" TargetMode="External"/><Relationship Id="rId42" Type="http://schemas.openxmlformats.org/officeDocument/2006/relationships/hyperlink" Target="https://www.blueletterbible.org/search/preSearch.cfm?Criteria=Ephesians+1.14&amp;t=NKJV" TargetMode="External"/><Relationship Id="rId47" Type="http://schemas.openxmlformats.org/officeDocument/2006/relationships/hyperlink" Target="https://www.blueletterbible.org/search/preSearch.cfm?Criteria=Ephesians+6.10ff&amp;t=NKJV" TargetMode="External"/><Relationship Id="rId50" Type="http://schemas.openxmlformats.org/officeDocument/2006/relationships/hyperlink" Target="https://www.blueletterbible.org/search/preSearch.cfm?Criteria=Romans+8.16-17&amp;t=NKJV" TargetMode="External"/><Relationship Id="rId55" Type="http://schemas.openxmlformats.org/officeDocument/2006/relationships/hyperlink" Target="https://www.blueletterbible.org/search/preSearch.cfm?Criteria=1John+5.2&amp;t=NKJV" TargetMode="External"/><Relationship Id="rId7" Type="http://schemas.openxmlformats.org/officeDocument/2006/relationships/hyperlink" Target="https://www.blueletterbible.org/search/preSearch.cfm?Criteria=2Corinthians+5.17&amp;t=NKJV" TargetMode="External"/><Relationship Id="rId12" Type="http://schemas.openxmlformats.org/officeDocument/2006/relationships/hyperlink" Target="https://www.blueletterbible.org/search/preSearch.cfm?Criteria=Hebrews+1.6a&amp;t=NKJV" TargetMode="External"/><Relationship Id="rId17" Type="http://schemas.openxmlformats.org/officeDocument/2006/relationships/hyperlink" Target="https://www.blueletterbible.org/search/preSearch.cfm?Criteria=John+3.2-5&amp;t=NKJV" TargetMode="External"/><Relationship Id="rId25" Type="http://schemas.openxmlformats.org/officeDocument/2006/relationships/hyperlink" Target="https://www.blueletterbible.org/search/preSearch.cfm?Criteria=1John+5.2&amp;t=NKJV" TargetMode="External"/><Relationship Id="rId33" Type="http://schemas.openxmlformats.org/officeDocument/2006/relationships/hyperlink" Target="https://www.blueletterbible.org/search/preSearch.cfm?Criteria=Galatians+4.5&amp;t=NKJV" TargetMode="External"/><Relationship Id="rId38" Type="http://schemas.openxmlformats.org/officeDocument/2006/relationships/hyperlink" Target="https://www.blueletterbible.org/search/preSearch.cfm?Criteria=Ephesians+1.5&amp;t=NKJV" TargetMode="External"/><Relationship Id="rId46" Type="http://schemas.openxmlformats.org/officeDocument/2006/relationships/hyperlink" Target="https://www.blueletterbible.org/search/preSearch.cfm?Criteria=Ephesians+3.9-11&amp;t=NKJV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hn+3.16&amp;t=NKJV" TargetMode="External"/><Relationship Id="rId20" Type="http://schemas.openxmlformats.org/officeDocument/2006/relationships/hyperlink" Target="https://www.blueletterbible.org/search/preSearch.cfm?Criteria=Romans+8.21&amp;t=NKJV" TargetMode="External"/><Relationship Id="rId29" Type="http://schemas.openxmlformats.org/officeDocument/2006/relationships/hyperlink" Target="https://www.blueletterbible.org/search/preSearch.cfm?Criteria=Galatians+4.7&amp;t=NKJV" TargetMode="External"/><Relationship Id="rId41" Type="http://schemas.openxmlformats.org/officeDocument/2006/relationships/hyperlink" Target="https://www.blueletterbible.org/search/preSearch.cfm?Criteria=Ephesians+1.11&amp;t=NKJV" TargetMode="External"/><Relationship Id="rId54" Type="http://schemas.openxmlformats.org/officeDocument/2006/relationships/hyperlink" Target="https://www.blueletterbible.org/search/preSearch.cfm?Criteria=1John+3.10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omans+8.22-23&amp;t=NKJV" TargetMode="External"/><Relationship Id="rId11" Type="http://schemas.openxmlformats.org/officeDocument/2006/relationships/hyperlink" Target="https://www.blueletterbible.org/search/preSearch.cfm?Criteria=Hebrews+1.5b&amp;t=NKJV" TargetMode="External"/><Relationship Id="rId24" Type="http://schemas.openxmlformats.org/officeDocument/2006/relationships/hyperlink" Target="https://www.blueletterbible.org/search/preSearch.cfm?Criteria=1John+3.10&amp;t=NKJV" TargetMode="External"/><Relationship Id="rId32" Type="http://schemas.openxmlformats.org/officeDocument/2006/relationships/hyperlink" Target="https://www.blueletterbible.org/search/preSearch.cfm?Criteria=Romans+8.23&amp;t=NKJV" TargetMode="External"/><Relationship Id="rId37" Type="http://schemas.openxmlformats.org/officeDocument/2006/relationships/hyperlink" Target="https://www.blueletterbible.org/search/preSearch.cfm?Criteria=Galatians+4.5&amp;t=NKJV" TargetMode="External"/><Relationship Id="rId40" Type="http://schemas.openxmlformats.org/officeDocument/2006/relationships/hyperlink" Target="https://www.blueletterbible.org/search/preSearch.cfm?Criteria=Ephesians+1.9&amp;t=NKJV" TargetMode="External"/><Relationship Id="rId45" Type="http://schemas.openxmlformats.org/officeDocument/2006/relationships/hyperlink" Target="https://www.blueletterbible.org/search/preSearch.cfm?Criteria=Ephesians+3.10&amp;t=NKJV" TargetMode="External"/><Relationship Id="rId53" Type="http://schemas.openxmlformats.org/officeDocument/2006/relationships/hyperlink" Target="https://www.blueletterbible.org/search/preSearch.cfm?Criteria=1John+3.1-2&amp;t=NKJV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Romans+8.18-19&amp;t=NKJV" TargetMode="External"/><Relationship Id="rId15" Type="http://schemas.openxmlformats.org/officeDocument/2006/relationships/hyperlink" Target="https://www.blueletterbible.org/search/preSearch.cfm?Criteria=John+3&amp;t=NKJV" TargetMode="External"/><Relationship Id="rId23" Type="http://schemas.openxmlformats.org/officeDocument/2006/relationships/hyperlink" Target="https://www.blueletterbible.org/search/preSearch.cfm?Criteria=1John+3.2&amp;t=NKJV" TargetMode="External"/><Relationship Id="rId28" Type="http://schemas.openxmlformats.org/officeDocument/2006/relationships/hyperlink" Target="https://www.blueletterbible.org/search/preSearch.cfm?Criteria=Galatians+4.6&amp;t=NKJV" TargetMode="External"/><Relationship Id="rId36" Type="http://schemas.openxmlformats.org/officeDocument/2006/relationships/hyperlink" Target="https://www.blueletterbible.org/search/preSearch.cfm?Criteria=Romans+8.23&amp;t=NKJV" TargetMode="External"/><Relationship Id="rId49" Type="http://schemas.openxmlformats.org/officeDocument/2006/relationships/hyperlink" Target="https://www.blueletterbible.org/search/preSearch.cfm?Criteria=Romans+8.21&amp;t=NKJV" TargetMode="External"/><Relationship Id="rId57" Type="http://schemas.openxmlformats.org/officeDocument/2006/relationships/hyperlink" Target="http://bibleone.net/GFS_03.htm" TargetMode="External"/><Relationship Id="rId10" Type="http://schemas.openxmlformats.org/officeDocument/2006/relationships/hyperlink" Target="https://www.blueletterbible.org/search/preSearch.cfm?Criteria=Psalm+2.7&amp;t=NKJV" TargetMode="External"/><Relationship Id="rId19" Type="http://schemas.openxmlformats.org/officeDocument/2006/relationships/hyperlink" Target="https://www.blueletterbible.org/search/preSearch.cfm?Criteria=Romans+8.17&amp;t=NKJV" TargetMode="External"/><Relationship Id="rId31" Type="http://schemas.openxmlformats.org/officeDocument/2006/relationships/hyperlink" Target="https://www.blueletterbible.org/search/preSearch.cfm?Criteria=Romans+8.15&amp;t=NKJV" TargetMode="External"/><Relationship Id="rId44" Type="http://schemas.openxmlformats.org/officeDocument/2006/relationships/hyperlink" Target="https://www.blueletterbible.org/search/preSearch.cfm?Criteria=Ephesians+4.30&amp;t=NKJV" TargetMode="External"/><Relationship Id="rId52" Type="http://schemas.openxmlformats.org/officeDocument/2006/relationships/hyperlink" Target="https://www.blueletterbible.org/search/preSearch.cfm?Criteria=Romans+8.16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Hebrews+1.5a&amp;t=NKJV" TargetMode="External"/><Relationship Id="rId14" Type="http://schemas.openxmlformats.org/officeDocument/2006/relationships/hyperlink" Target="https://www.blueletterbible.org/search/preSearch.cfm?Criteria=John+3.16&amp;t=NKJV" TargetMode="External"/><Relationship Id="rId22" Type="http://schemas.openxmlformats.org/officeDocument/2006/relationships/hyperlink" Target="https://www.blueletterbible.org/search/preSearch.cfm?Criteria=1John+3.1&amp;t=NKJV" TargetMode="External"/><Relationship Id="rId27" Type="http://schemas.openxmlformats.org/officeDocument/2006/relationships/hyperlink" Target="https://www.blueletterbible.org/search/preSearch.cfm?Criteria=Galatians+3.26&amp;t=NKJV" TargetMode="External"/><Relationship Id="rId30" Type="http://schemas.openxmlformats.org/officeDocument/2006/relationships/hyperlink" Target="https://www.blueletterbible.org/search/preSearch.cfm?Criteria=Hebrews+12.5-8&amp;t=NKJV" TargetMode="External"/><Relationship Id="rId35" Type="http://schemas.openxmlformats.org/officeDocument/2006/relationships/hyperlink" Target="https://www.blueletterbible.org/search/preSearch.cfm?Criteria=Romans+8.15&amp;t=NKJV" TargetMode="External"/><Relationship Id="rId43" Type="http://schemas.openxmlformats.org/officeDocument/2006/relationships/hyperlink" Target="https://www.blueletterbible.org/search/preSearch.cfm?Criteria=Ephesians+3.1-6&amp;t=NKJV" TargetMode="External"/><Relationship Id="rId48" Type="http://schemas.openxmlformats.org/officeDocument/2006/relationships/hyperlink" Target="https://www.blueletterbible.org/search/preSearch.cfm?Criteria=Romans+8.16-17&amp;t=NKJV" TargetMode="External"/><Relationship Id="rId56" Type="http://schemas.openxmlformats.org/officeDocument/2006/relationships/hyperlink" Target="https://www.blueletterbible.org/search/preSearch.cfm?Criteria=Philippians+2.15-16&amp;t=NKJV" TargetMode="External"/><Relationship Id="rId8" Type="http://schemas.openxmlformats.org/officeDocument/2006/relationships/hyperlink" Target="https://www.blueletterbible.org/search/preSearch.cfm?Criteria=Genesis+1.26-28&amp;t=NKJV" TargetMode="External"/><Relationship Id="rId51" Type="http://schemas.openxmlformats.org/officeDocument/2006/relationships/hyperlink" Target="https://www.blueletterbible.org/search/preSearch.cfm?Criteria=Romans+8.21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2020-09-22T13:57:00Z</dcterms:created>
  <dcterms:modified xsi:type="dcterms:W3CDTF">2020-09-22T14:06:00Z</dcterms:modified>
</cp:coreProperties>
</file>